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605BFB" w:rsidRPr="00605BFB" w:rsidRDefault="00605BFB" w:rsidP="00605BFB">
      <w:pPr>
        <w:spacing w:line="480" w:lineRule="auto"/>
        <w:jc w:val="center"/>
        <w:rPr>
          <w:rFonts w:ascii="Times New Roman" w:eastAsia="Times New Roman" w:hAnsi="Times New Roman" w:cs="Times New Roman"/>
          <w:sz w:val="24"/>
          <w:szCs w:val="24"/>
        </w:rPr>
      </w:pPr>
    </w:p>
    <w:p w:rsidR="005861C8" w:rsidRPr="00605BFB" w:rsidRDefault="005861C8" w:rsidP="00605BFB">
      <w:pPr>
        <w:spacing w:line="480" w:lineRule="auto"/>
        <w:jc w:val="center"/>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Evaluation Proposal</w:t>
      </w:r>
    </w:p>
    <w:p w:rsidR="005861C8" w:rsidRPr="00605BFB" w:rsidRDefault="005861C8" w:rsidP="00605BFB">
      <w:pPr>
        <w:spacing w:line="480" w:lineRule="auto"/>
        <w:jc w:val="center"/>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Name</w:t>
      </w:r>
    </w:p>
    <w:p w:rsidR="005861C8" w:rsidRPr="00605BFB" w:rsidRDefault="005861C8" w:rsidP="00605BFB">
      <w:pPr>
        <w:spacing w:line="480" w:lineRule="auto"/>
        <w:jc w:val="center"/>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Institution</w:t>
      </w:r>
    </w:p>
    <w:p w:rsidR="005861C8" w:rsidRPr="00605BFB" w:rsidRDefault="005861C8" w:rsidP="00605BFB">
      <w:pPr>
        <w:spacing w:line="480" w:lineRule="auto"/>
        <w:jc w:val="center"/>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Date</w:t>
      </w:r>
    </w:p>
    <w:p w:rsidR="00605BFB" w:rsidRPr="00605BFB" w:rsidRDefault="00605BFB" w:rsidP="00605BFB">
      <w:pPr>
        <w:spacing w:line="480" w:lineRule="auto"/>
        <w:jc w:val="center"/>
        <w:rPr>
          <w:rFonts w:ascii="Times New Roman" w:eastAsia="Times New Roman" w:hAnsi="Times New Roman" w:cs="Times New Roman"/>
          <w:b/>
          <w:sz w:val="24"/>
          <w:szCs w:val="24"/>
        </w:rPr>
      </w:pPr>
    </w:p>
    <w:p w:rsidR="00605BFB" w:rsidRPr="00605BFB" w:rsidRDefault="00605BFB" w:rsidP="00605BFB">
      <w:pPr>
        <w:spacing w:line="480" w:lineRule="auto"/>
        <w:jc w:val="center"/>
        <w:rPr>
          <w:rFonts w:ascii="Times New Roman" w:eastAsia="Times New Roman" w:hAnsi="Times New Roman" w:cs="Times New Roman"/>
          <w:b/>
          <w:sz w:val="24"/>
          <w:szCs w:val="24"/>
        </w:rPr>
      </w:pPr>
    </w:p>
    <w:p w:rsidR="00605BFB" w:rsidRPr="00605BFB" w:rsidRDefault="00605BFB" w:rsidP="00605BFB">
      <w:pPr>
        <w:spacing w:line="480" w:lineRule="auto"/>
        <w:jc w:val="center"/>
        <w:rPr>
          <w:rFonts w:ascii="Times New Roman" w:eastAsia="Times New Roman" w:hAnsi="Times New Roman" w:cs="Times New Roman"/>
          <w:b/>
          <w:sz w:val="24"/>
          <w:szCs w:val="24"/>
        </w:rPr>
      </w:pPr>
    </w:p>
    <w:p w:rsidR="00605BFB" w:rsidRPr="00605BFB" w:rsidRDefault="00605BFB" w:rsidP="00605BFB">
      <w:pPr>
        <w:spacing w:line="480" w:lineRule="auto"/>
        <w:jc w:val="center"/>
        <w:rPr>
          <w:rFonts w:ascii="Times New Roman" w:eastAsia="Times New Roman" w:hAnsi="Times New Roman" w:cs="Times New Roman"/>
          <w:b/>
          <w:sz w:val="24"/>
          <w:szCs w:val="24"/>
        </w:rPr>
      </w:pPr>
    </w:p>
    <w:p w:rsidR="00605BFB" w:rsidRPr="00605BFB" w:rsidRDefault="00605BFB" w:rsidP="00605BFB">
      <w:pPr>
        <w:spacing w:line="480" w:lineRule="auto"/>
        <w:jc w:val="center"/>
        <w:rPr>
          <w:rFonts w:ascii="Times New Roman" w:eastAsia="Times New Roman" w:hAnsi="Times New Roman" w:cs="Times New Roman"/>
          <w:b/>
          <w:sz w:val="24"/>
          <w:szCs w:val="24"/>
        </w:rPr>
      </w:pPr>
    </w:p>
    <w:p w:rsidR="00605BFB" w:rsidRPr="00605BFB" w:rsidRDefault="00605BFB" w:rsidP="00605BFB">
      <w:pPr>
        <w:spacing w:line="480" w:lineRule="auto"/>
        <w:jc w:val="center"/>
        <w:rPr>
          <w:rFonts w:ascii="Times New Roman" w:eastAsia="Times New Roman" w:hAnsi="Times New Roman" w:cs="Times New Roman"/>
          <w:b/>
          <w:sz w:val="24"/>
          <w:szCs w:val="24"/>
        </w:rPr>
      </w:pPr>
    </w:p>
    <w:p w:rsidR="005861C8" w:rsidRDefault="005861C8" w:rsidP="00605BFB">
      <w:pPr>
        <w:spacing w:line="480" w:lineRule="auto"/>
        <w:jc w:val="center"/>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lastRenderedPageBreak/>
        <w:t>Evaluation Proposal</w:t>
      </w:r>
    </w:p>
    <w:p w:rsidR="00627453" w:rsidRPr="00627453" w:rsidRDefault="00627453" w:rsidP="00605BFB">
      <w:pPr>
        <w:spacing w:line="480" w:lineRule="auto"/>
        <w:jc w:val="center"/>
        <w:rPr>
          <w:rFonts w:ascii="Times New Roman" w:eastAsia="Times New Roman" w:hAnsi="Times New Roman" w:cs="Times New Roman"/>
          <w:b/>
          <w:sz w:val="24"/>
          <w:szCs w:val="24"/>
        </w:rPr>
      </w:pPr>
      <w:r w:rsidRPr="00627453">
        <w:rPr>
          <w:rFonts w:ascii="Times New Roman" w:eastAsia="Times New Roman" w:hAnsi="Times New Roman" w:cs="Times New Roman"/>
          <w:b/>
          <w:sz w:val="24"/>
          <w:szCs w:val="24"/>
        </w:rPr>
        <w:t>Overview</w:t>
      </w:r>
    </w:p>
    <w:p w:rsidR="00627453"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The Department of Criminal Justice and Criminology is one of the most impressive departments in the United States, whose relevant in the contemporary nation can never be </w:t>
      </w:r>
      <w:r w:rsidR="00627453">
        <w:rPr>
          <w:rFonts w:ascii="Times New Roman" w:eastAsia="Times New Roman" w:hAnsi="Times New Roman" w:cs="Times New Roman"/>
          <w:sz w:val="24"/>
          <w:szCs w:val="24"/>
        </w:rPr>
        <w:t>under-</w:t>
      </w:r>
      <w:r w:rsidRPr="00605BFB">
        <w:rPr>
          <w:rFonts w:ascii="Times New Roman" w:eastAsia="Times New Roman" w:hAnsi="Times New Roman" w:cs="Times New Roman"/>
          <w:sz w:val="24"/>
          <w:szCs w:val="24"/>
        </w:rPr>
        <w:t>estimated. The department has been committed to detect and possibly prevent a wide array of crimi</w:t>
      </w:r>
      <w:r w:rsidR="00627453">
        <w:rPr>
          <w:rFonts w:ascii="Times New Roman" w:eastAsia="Times New Roman" w:hAnsi="Times New Roman" w:cs="Times New Roman"/>
          <w:sz w:val="24"/>
          <w:szCs w:val="24"/>
        </w:rPr>
        <w:t>nal based aspects which violate</w:t>
      </w:r>
      <w:r w:rsidRPr="00605BFB">
        <w:rPr>
          <w:rFonts w:ascii="Times New Roman" w:eastAsia="Times New Roman" w:hAnsi="Times New Roman" w:cs="Times New Roman"/>
          <w:sz w:val="24"/>
          <w:szCs w:val="24"/>
        </w:rPr>
        <w:t xml:space="preserve"> the safety of the entire nation. In this regard, the department is focused on ensuring that justice applies to all criminals in the right way. Currently, the American justice system has been faced with varied justice violation threats, which are ever-changing as a result of rapid evolution in crime-based technology. As evident, technical and complex issues such as bioterrorism have been very rampant in our nation, and hence, there has been a growing need to diversify the responsibility of biodefense agencies</w:t>
      </w:r>
      <w:r w:rsidR="00627453">
        <w:rPr>
          <w:rFonts w:ascii="Times New Roman" w:eastAsia="Times New Roman" w:hAnsi="Times New Roman" w:cs="Times New Roman"/>
          <w:sz w:val="24"/>
          <w:szCs w:val="24"/>
        </w:rPr>
        <w:t xml:space="preserve"> to</w:t>
      </w:r>
      <w:r w:rsidRPr="00605BFB">
        <w:rPr>
          <w:rFonts w:ascii="Times New Roman" w:eastAsia="Times New Roman" w:hAnsi="Times New Roman" w:cs="Times New Roman"/>
          <w:sz w:val="24"/>
          <w:szCs w:val="24"/>
        </w:rPr>
        <w:t xml:space="preserve"> curb the attached risks. </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Other emergent criminal justice-oriented issues include terrorism, white-color crimes, and cyberterrorism (Blakemore, 2016). Based on these issues, cyberterrorism is valued as the breeding zone for many other forms of crime in the current world. The Department of Criminal Justice a</w:t>
      </w:r>
      <w:r w:rsidR="00627453">
        <w:rPr>
          <w:rFonts w:ascii="Times New Roman" w:eastAsia="Times New Roman" w:hAnsi="Times New Roman" w:cs="Times New Roman"/>
          <w:sz w:val="24"/>
          <w:szCs w:val="24"/>
        </w:rPr>
        <w:t>nd Criminology has been very</w:t>
      </w:r>
      <w:r w:rsidRPr="00605BFB">
        <w:rPr>
          <w:rFonts w:ascii="Times New Roman" w:eastAsia="Times New Roman" w:hAnsi="Times New Roman" w:cs="Times New Roman"/>
          <w:sz w:val="24"/>
          <w:szCs w:val="24"/>
        </w:rPr>
        <w:t xml:space="preserve"> considerate to the effects of cyberterrorism. The </w:t>
      </w:r>
      <w:r w:rsidR="00605BFB">
        <w:rPr>
          <w:rFonts w:ascii="Times New Roman" w:eastAsia="Times New Roman" w:hAnsi="Times New Roman" w:cs="Times New Roman"/>
          <w:sz w:val="24"/>
          <w:szCs w:val="24"/>
        </w:rPr>
        <w:t>federal, states and local governments in the US have also</w:t>
      </w:r>
      <w:r w:rsidRPr="00605BFB">
        <w:rPr>
          <w:rFonts w:ascii="Times New Roman" w:eastAsia="Times New Roman" w:hAnsi="Times New Roman" w:cs="Times New Roman"/>
          <w:sz w:val="24"/>
          <w:szCs w:val="24"/>
        </w:rPr>
        <w:t xml:space="preserve"> extended a hand of concern on cyberterrorism by introducing a wide range of cybercrime-related legislations, which </w:t>
      </w:r>
      <w:r w:rsidR="00605BFB">
        <w:rPr>
          <w:rFonts w:ascii="Times New Roman" w:eastAsia="Times New Roman" w:hAnsi="Times New Roman" w:cs="Times New Roman"/>
          <w:sz w:val="24"/>
          <w:szCs w:val="24"/>
        </w:rPr>
        <w:t>have</w:t>
      </w:r>
      <w:r w:rsidRPr="00605BFB">
        <w:rPr>
          <w:rFonts w:ascii="Times New Roman" w:eastAsia="Times New Roman" w:hAnsi="Times New Roman" w:cs="Times New Roman"/>
          <w:sz w:val="24"/>
          <w:szCs w:val="24"/>
        </w:rPr>
        <w:t xml:space="preserve"> importantly extended the spread of the criminal law and indirectly limited the procedural rights of all suspected cyber-terrorists. More importantly, the department of criminal justice and criminology has also developed severe sanctions based on precautionary policies and potential future harms of cyberterrorism (Newcomer, Hatry, &amp; Wholey, 2015). This study is aimed at developing an evaluation proposal for cyberterrorism as a leading and a growing criminal justice issue. This </w:t>
      </w:r>
      <w:r w:rsidRPr="00605BFB">
        <w:rPr>
          <w:rFonts w:ascii="Times New Roman" w:eastAsia="Times New Roman" w:hAnsi="Times New Roman" w:cs="Times New Roman"/>
          <w:sz w:val="24"/>
          <w:szCs w:val="24"/>
        </w:rPr>
        <w:lastRenderedPageBreak/>
        <w:t>study generates essential evaluation information with evaluand identification, evaluation paradigm, evaluation design, sharing of results, meta-evaluation, and project management of the cybercrime aspects.</w:t>
      </w:r>
    </w:p>
    <w:p w:rsidR="005861C8" w:rsidRPr="00605BFB" w:rsidRDefault="005861C8"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Evaluand Identification</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Evalu</w:t>
      </w:r>
      <w:r w:rsidR="00731867">
        <w:rPr>
          <w:rFonts w:ascii="Times New Roman" w:eastAsia="Times New Roman" w:hAnsi="Times New Roman" w:cs="Times New Roman"/>
          <w:sz w:val="24"/>
          <w:szCs w:val="24"/>
        </w:rPr>
        <w:t>ation is the process of making</w:t>
      </w:r>
      <w:r w:rsidRPr="00605BFB">
        <w:rPr>
          <w:rFonts w:ascii="Times New Roman" w:eastAsia="Times New Roman" w:hAnsi="Times New Roman" w:cs="Times New Roman"/>
          <w:sz w:val="24"/>
          <w:szCs w:val="24"/>
        </w:rPr>
        <w:t xml:space="preserve"> facts-based judgment concerning the number as well as the value of something (Mertens &amp; Wilson, 2018). Also, it is viewed as a method of examining the strengths and weaknesses of a particular element to open a room for its improvement based on findings and recommendations. In this study, cyberterrorism is quoted as the criminal justice issue of evaluation. Cyberterrorism comes out as any use of the internet and other forms of information technology to carry out violent acts that result to severe disruption in addition to widespread of fear in the society while maximizing on ideological gains (Newcomer et al., 2015). The major rationale for outlining cyberterrorism evaluation proposal is to help the concerned </w:t>
      </w:r>
      <w:r w:rsidR="00731867">
        <w:rPr>
          <w:rFonts w:ascii="Times New Roman" w:eastAsia="Times New Roman" w:hAnsi="Times New Roman" w:cs="Times New Roman"/>
          <w:sz w:val="24"/>
          <w:szCs w:val="24"/>
        </w:rPr>
        <w:t xml:space="preserve">agencies to be reflective </w:t>
      </w:r>
      <w:r w:rsidRPr="00605BFB">
        <w:rPr>
          <w:rFonts w:ascii="Times New Roman" w:eastAsia="Times New Roman" w:hAnsi="Times New Roman" w:cs="Times New Roman"/>
          <w:sz w:val="24"/>
          <w:szCs w:val="24"/>
        </w:rPr>
        <w:t>on the major causes and effects of cyberterrorism (Blakemore, 2016). The proposed evaluation is also</w:t>
      </w:r>
      <w:r w:rsidR="00731867">
        <w:rPr>
          <w:rFonts w:ascii="Times New Roman" w:eastAsia="Times New Roman" w:hAnsi="Times New Roman" w:cs="Times New Roman"/>
          <w:sz w:val="24"/>
          <w:szCs w:val="24"/>
        </w:rPr>
        <w:t xml:space="preserve"> believed to serve as an avenue</w:t>
      </w:r>
      <w:r w:rsidRPr="00605BFB">
        <w:rPr>
          <w:rFonts w:ascii="Times New Roman" w:eastAsia="Times New Roman" w:hAnsi="Times New Roman" w:cs="Times New Roman"/>
          <w:sz w:val="24"/>
          <w:szCs w:val="24"/>
        </w:rPr>
        <w:t xml:space="preserve"> for developing promising precautionary policies. It also seeks to examine how deep the varied a</w:t>
      </w:r>
      <w:r w:rsidR="00627453">
        <w:rPr>
          <w:rFonts w:ascii="Times New Roman" w:eastAsia="Times New Roman" w:hAnsi="Times New Roman" w:cs="Times New Roman"/>
          <w:sz w:val="24"/>
          <w:szCs w:val="24"/>
        </w:rPr>
        <w:t>spects of cyberterrorism affect</w:t>
      </w:r>
      <w:r w:rsidRPr="00605BFB">
        <w:rPr>
          <w:rFonts w:ascii="Times New Roman" w:eastAsia="Times New Roman" w:hAnsi="Times New Roman" w:cs="Times New Roman"/>
          <w:sz w:val="24"/>
          <w:szCs w:val="24"/>
        </w:rPr>
        <w:t xml:space="preserve"> the society and the nation’s security and the exact mitigation approaches. </w:t>
      </w:r>
    </w:p>
    <w:p w:rsidR="005861C8" w:rsidRPr="00605BFB" w:rsidRDefault="00605BFB"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Evaluation P</w:t>
      </w:r>
      <w:r w:rsidR="005861C8" w:rsidRPr="00605BFB">
        <w:rPr>
          <w:rFonts w:ascii="Times New Roman" w:eastAsia="Times New Roman" w:hAnsi="Times New Roman" w:cs="Times New Roman"/>
          <w:b/>
          <w:sz w:val="24"/>
          <w:szCs w:val="24"/>
        </w:rPr>
        <w:t>aradigms</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Evaluation paradigm refers to a co</w:t>
      </w:r>
      <w:r w:rsidR="00731867">
        <w:rPr>
          <w:rFonts w:ascii="Times New Roman" w:eastAsia="Times New Roman" w:hAnsi="Times New Roman" w:cs="Times New Roman"/>
          <w:sz w:val="24"/>
          <w:szCs w:val="24"/>
        </w:rPr>
        <w:t>llection of beliefs which serve</w:t>
      </w:r>
      <w:r w:rsidRPr="00605BFB">
        <w:rPr>
          <w:rFonts w:ascii="Times New Roman" w:eastAsia="Times New Roman" w:hAnsi="Times New Roman" w:cs="Times New Roman"/>
          <w:sz w:val="24"/>
          <w:szCs w:val="24"/>
        </w:rPr>
        <w:t xml:space="preserve"> as a roadmap to every critical evaluation (Mertens &amp; Wilson, 2018). Evaluation paradigms are paramount in issue identification and adoption of mitigation options. As such, they allo</w:t>
      </w:r>
      <w:r w:rsidR="00731867">
        <w:rPr>
          <w:rFonts w:ascii="Times New Roman" w:eastAsia="Times New Roman" w:hAnsi="Times New Roman" w:cs="Times New Roman"/>
          <w:sz w:val="24"/>
          <w:szCs w:val="24"/>
        </w:rPr>
        <w:t>w for objective and periodical a</w:t>
      </w:r>
      <w:r w:rsidRPr="00605BFB">
        <w:rPr>
          <w:rFonts w:ascii="Times New Roman" w:eastAsia="Times New Roman" w:hAnsi="Times New Roman" w:cs="Times New Roman"/>
          <w:sz w:val="24"/>
          <w:szCs w:val="24"/>
        </w:rPr>
        <w:t xml:space="preserve">ssessment of a certain issue, program, and institution (Newcomer et al., 2015). It </w:t>
      </w:r>
      <w:r w:rsidRPr="00605BFB">
        <w:rPr>
          <w:rFonts w:ascii="Times New Roman" w:eastAsia="Times New Roman" w:hAnsi="Times New Roman" w:cs="Times New Roman"/>
          <w:sz w:val="24"/>
          <w:szCs w:val="24"/>
        </w:rPr>
        <w:lastRenderedPageBreak/>
        <w:t xml:space="preserve">helps the concerned stakeholders to have a thorough understanding of the issue of study to adapt particular activities to ensure the element of evaluation is well effected.  The evaluation paradigms include; the paradigm of postpositivist, pragmatic, constructivist, and transformative. </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The paradigm of postpositivist will be applied to pay attention to both the quantitative and qualitative effects of cyberterrorism. It will be used to give an oversight of the most effective control option to be adopted by criminal justice agencies for mitigation purposes. The pragmatic </w:t>
      </w:r>
      <w:r w:rsidR="00731867">
        <w:rPr>
          <w:rFonts w:ascii="Times New Roman" w:eastAsia="Times New Roman" w:hAnsi="Times New Roman" w:cs="Times New Roman"/>
          <w:sz w:val="24"/>
          <w:szCs w:val="24"/>
        </w:rPr>
        <w:t xml:space="preserve">paradigm </w:t>
      </w:r>
      <w:r w:rsidRPr="00605BFB">
        <w:rPr>
          <w:rFonts w:ascii="Times New Roman" w:eastAsia="Times New Roman" w:hAnsi="Times New Roman" w:cs="Times New Roman"/>
          <w:sz w:val="24"/>
          <w:szCs w:val="24"/>
        </w:rPr>
        <w:t>will pay attention to the usefulness of the cyberterrorism data to the concerned stakeholders. Also, the paradigm of constructivist will arguably pave the way for identifying and defining core values as well as perspectives of cyberterrorism through qualitative and quantitative data. Lastly, the paradigm of transformative will be used to give focus on the aspect of social justice as it applies to the rampant cyberterrorism activities. It will also be used to give emphasis to the importance of upholding human rights and dignity as a means to alleviate cyber-based crimes.</w:t>
      </w:r>
    </w:p>
    <w:p w:rsidR="005861C8" w:rsidRPr="00605BFB" w:rsidRDefault="005861C8"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Evaluation Design</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An evaluation design comes out as a structure generated to produce an unbiased appraisal of a program benefits. The primary choice of evaluation design is depended on the evaluation questions in addition to the standards of effectiveness. In this study, the evaluation design will provide accurate information concerning the major stakeholders, types of evaluatio</w:t>
      </w:r>
      <w:r w:rsidR="00605BFB" w:rsidRPr="00605BFB">
        <w:rPr>
          <w:rFonts w:ascii="Times New Roman" w:eastAsia="Times New Roman" w:hAnsi="Times New Roman" w:cs="Times New Roman"/>
          <w:sz w:val="24"/>
          <w:szCs w:val="24"/>
        </w:rPr>
        <w:t>ns, data collection strategies,</w:t>
      </w:r>
      <w:r w:rsidRPr="00605BFB">
        <w:rPr>
          <w:rFonts w:ascii="Times New Roman" w:eastAsia="Times New Roman" w:hAnsi="Times New Roman" w:cs="Times New Roman"/>
          <w:sz w:val="24"/>
          <w:szCs w:val="24"/>
        </w:rPr>
        <w:t xml:space="preserve"> data analysis, and the how of report writing. </w:t>
      </w:r>
    </w:p>
    <w:p w:rsidR="005861C8" w:rsidRPr="00605BFB" w:rsidRDefault="005861C8" w:rsidP="00605BFB">
      <w:pPr>
        <w:spacing w:line="480" w:lineRule="auto"/>
        <w:jc w:val="center"/>
        <w:rPr>
          <w:rFonts w:ascii="Times New Roman" w:eastAsia="Times New Roman" w:hAnsi="Times New Roman" w:cs="Times New Roman"/>
          <w:i/>
          <w:sz w:val="24"/>
          <w:szCs w:val="24"/>
        </w:rPr>
      </w:pPr>
      <w:r w:rsidRPr="00605BFB">
        <w:rPr>
          <w:rFonts w:ascii="Times New Roman" w:eastAsia="Times New Roman" w:hAnsi="Times New Roman" w:cs="Times New Roman"/>
          <w:i/>
          <w:sz w:val="24"/>
          <w:szCs w:val="24"/>
        </w:rPr>
        <w:t>The major stakeholders</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Cyberterrorism is a growing threat whose effects are highly felt beyond personal and national borderlines. In this setting, the major stakeholders include criminal justice </w:t>
      </w:r>
      <w:r w:rsidRPr="00605BFB">
        <w:rPr>
          <w:rFonts w:ascii="Times New Roman" w:eastAsia="Times New Roman" w:hAnsi="Times New Roman" w:cs="Times New Roman"/>
          <w:sz w:val="24"/>
          <w:szCs w:val="24"/>
        </w:rPr>
        <w:lastRenderedPageBreak/>
        <w:t xml:space="preserve">administrators who play a core role in administering justice to cyber-based offenders. Elected legislators are also interested in this cyberterrorism since they are mandated to make precautionary policies. Police officers and other intelligence officers are also attached to the issue. Further, cyberterrorism is highly underscored by the FBI agency, cyber technician, and other non-governmental organizations which are vulnerable to this issue. Every stakeholder is mandated to give a piece of accurate information based on the effects of cyberterrorism. </w:t>
      </w:r>
    </w:p>
    <w:p w:rsidR="005861C8" w:rsidRPr="00605BFB" w:rsidRDefault="005861C8" w:rsidP="00605BFB">
      <w:pPr>
        <w:spacing w:line="480" w:lineRule="auto"/>
        <w:jc w:val="center"/>
        <w:rPr>
          <w:rFonts w:ascii="Times New Roman" w:eastAsia="Times New Roman" w:hAnsi="Times New Roman" w:cs="Times New Roman"/>
          <w:i/>
          <w:sz w:val="24"/>
          <w:szCs w:val="24"/>
        </w:rPr>
      </w:pPr>
      <w:r w:rsidRPr="00605BFB">
        <w:rPr>
          <w:rFonts w:ascii="Times New Roman" w:eastAsia="Times New Roman" w:hAnsi="Times New Roman" w:cs="Times New Roman"/>
          <w:i/>
          <w:sz w:val="24"/>
          <w:szCs w:val="24"/>
        </w:rPr>
        <w:t>Types of evaluation</w:t>
      </w:r>
    </w:p>
    <w:p w:rsidR="005861C8" w:rsidRPr="00605BFB" w:rsidRDefault="00731867" w:rsidP="00605BF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5861C8" w:rsidRPr="00605BFB">
        <w:rPr>
          <w:rFonts w:ascii="Times New Roman" w:eastAsia="Times New Roman" w:hAnsi="Times New Roman" w:cs="Times New Roman"/>
          <w:sz w:val="24"/>
          <w:szCs w:val="24"/>
        </w:rPr>
        <w:t>yberterrorism will be evaluated by the use of planning evaluation approach. Believably, this type of evaluation will hel</w:t>
      </w:r>
      <w:r w:rsidR="008648F6">
        <w:rPr>
          <w:rFonts w:ascii="Times New Roman" w:eastAsia="Times New Roman" w:hAnsi="Times New Roman" w:cs="Times New Roman"/>
          <w:sz w:val="24"/>
          <w:szCs w:val="24"/>
        </w:rPr>
        <w:t>p evaluators to identify</w:t>
      </w:r>
      <w:r w:rsidR="005861C8" w:rsidRPr="00605BFB">
        <w:rPr>
          <w:rFonts w:ascii="Times New Roman" w:eastAsia="Times New Roman" w:hAnsi="Times New Roman" w:cs="Times New Roman"/>
          <w:sz w:val="24"/>
          <w:szCs w:val="24"/>
        </w:rPr>
        <w:t xml:space="preserve"> the causes, effects, and resolutions of cyberterrorism. It will also underscore the extent to which the core concepts cyberterrorism impact to the entire audience. This type of evaluation is essential in that it will pave the way for addressing the complexities attached to the acute examination of cyberterrorism.</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Moreover, a formative evaluation will be used to provide an overview of what takes place during the actual cyberterrorism evaluation. In this case, the evaluation subject will be required to be responsive to all cybercrime affiliated records as they apply in the evaluation. Finally, summative evaluation will be used to show a reflection to the participant’s comments and the affiliated threats and hence proving objectivity of the evaluation. All sensitive information gained from this study will be used to ensure adequate understanding of the core patterns of cyberterrorism and concluding on what needs to be done to address the associated risks. </w:t>
      </w:r>
    </w:p>
    <w:p w:rsidR="005861C8" w:rsidRPr="00605BFB" w:rsidRDefault="005861C8" w:rsidP="00605BFB">
      <w:pPr>
        <w:spacing w:line="480" w:lineRule="auto"/>
        <w:jc w:val="center"/>
        <w:rPr>
          <w:rFonts w:ascii="Times New Roman" w:eastAsia="Times New Roman" w:hAnsi="Times New Roman" w:cs="Times New Roman"/>
          <w:i/>
          <w:sz w:val="24"/>
          <w:szCs w:val="24"/>
        </w:rPr>
      </w:pPr>
      <w:r w:rsidRPr="00605BFB">
        <w:rPr>
          <w:rFonts w:ascii="Times New Roman" w:eastAsia="Times New Roman" w:hAnsi="Times New Roman" w:cs="Times New Roman"/>
          <w:i/>
          <w:sz w:val="24"/>
          <w:szCs w:val="24"/>
        </w:rPr>
        <w:t>Data collection strategies</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Purposive sampling will be used to identify study samples of cyber technicians who have ever been convicted or accused of committing cybercrime. It will also focus on sourcing </w:t>
      </w:r>
      <w:r w:rsidRPr="00605BFB">
        <w:rPr>
          <w:rFonts w:ascii="Times New Roman" w:eastAsia="Times New Roman" w:hAnsi="Times New Roman" w:cs="Times New Roman"/>
          <w:sz w:val="24"/>
          <w:szCs w:val="24"/>
        </w:rPr>
        <w:lastRenderedPageBreak/>
        <w:t>information from other agencies who have ever been victims of cyberterrorism. Random sampling will be used to select as well as identify the most sensitive data relating to cyberterrorism. Moreover, a significant correlation will be carried out based on data from both sampling method and to defend the accuracy of the obtained cybercrime data.</w:t>
      </w:r>
    </w:p>
    <w:p w:rsidR="005861C8" w:rsidRPr="00605BFB" w:rsidRDefault="005861C8" w:rsidP="00605BFB">
      <w:pPr>
        <w:spacing w:line="480" w:lineRule="auto"/>
        <w:jc w:val="center"/>
        <w:rPr>
          <w:rFonts w:ascii="Times New Roman" w:eastAsia="Times New Roman" w:hAnsi="Times New Roman" w:cs="Times New Roman"/>
          <w:i/>
          <w:sz w:val="24"/>
          <w:szCs w:val="24"/>
        </w:rPr>
      </w:pPr>
      <w:r w:rsidRPr="00605BFB">
        <w:rPr>
          <w:rFonts w:ascii="Times New Roman" w:eastAsia="Times New Roman" w:hAnsi="Times New Roman" w:cs="Times New Roman"/>
          <w:i/>
          <w:sz w:val="24"/>
          <w:szCs w:val="24"/>
        </w:rPr>
        <w:t>Data analysis</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The evaluation process will involve the careful manipulation of mixed data. Herein, the collected data will be synthesized by the use of analysis of variance (ANOVA) because it will establish a thorough examination of the average variance. Also, regression analysis will be considered to examine the relationship between data from both purposive sampling approach and the random sampling approach. Regression analysis will also be used to examine the affiliation between depended and independent values of the study. Information from these core approaches will be used to generate an accurate evaluation report based on the issue of study.</w:t>
      </w:r>
    </w:p>
    <w:p w:rsidR="005861C8" w:rsidRPr="00605BFB" w:rsidRDefault="005861C8" w:rsidP="00605BFB">
      <w:pPr>
        <w:spacing w:line="480" w:lineRule="auto"/>
        <w:jc w:val="center"/>
        <w:rPr>
          <w:rFonts w:ascii="Times New Roman" w:eastAsia="Times New Roman" w:hAnsi="Times New Roman" w:cs="Times New Roman"/>
          <w:i/>
          <w:sz w:val="24"/>
          <w:szCs w:val="24"/>
        </w:rPr>
      </w:pPr>
      <w:r w:rsidRPr="00605BFB">
        <w:rPr>
          <w:rFonts w:ascii="Times New Roman" w:eastAsia="Times New Roman" w:hAnsi="Times New Roman" w:cs="Times New Roman"/>
          <w:i/>
          <w:sz w:val="24"/>
          <w:szCs w:val="24"/>
        </w:rPr>
        <w:t>Writing report</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Writing an evaluation report is another core step which can never be ignored in this study. Herein, the outlined evaluation information will be merged to form a rough draft. The rough draft will be carefully proofread and edited to meet the desired standard. The information will then be formatted and published to make a professional journal in criminal justice. Readers will be encouraged to </w:t>
      </w:r>
      <w:r w:rsidR="00605BFB" w:rsidRPr="00605BFB">
        <w:rPr>
          <w:rFonts w:ascii="Times New Roman" w:eastAsia="Times New Roman" w:hAnsi="Times New Roman" w:cs="Times New Roman"/>
          <w:sz w:val="24"/>
          <w:szCs w:val="24"/>
        </w:rPr>
        <w:t>give comments</w:t>
      </w:r>
      <w:r w:rsidRPr="00605BFB">
        <w:rPr>
          <w:rFonts w:ascii="Times New Roman" w:eastAsia="Times New Roman" w:hAnsi="Times New Roman" w:cs="Times New Roman"/>
          <w:sz w:val="24"/>
          <w:szCs w:val="24"/>
        </w:rPr>
        <w:t xml:space="preserve"> based on the effectiveness of the report. </w:t>
      </w:r>
    </w:p>
    <w:p w:rsidR="005861C8" w:rsidRPr="00605BFB" w:rsidRDefault="005861C8"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Sharing results</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Since everybody is at risk of cyberterrorism, the published report will be made available in online libraries for any interested stakeholder to access and learn from it. The shared report will be structured as follows: </w:t>
      </w:r>
    </w:p>
    <w:p w:rsidR="005861C8" w:rsidRPr="00605BFB" w:rsidRDefault="005861C8" w:rsidP="00605BFB">
      <w:pPr>
        <w:pStyle w:val="ListParagraph"/>
        <w:numPr>
          <w:ilvl w:val="0"/>
          <w:numId w:val="2"/>
        </w:numPr>
        <w:spacing w:line="480" w:lineRule="auto"/>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lastRenderedPageBreak/>
        <w:t>Executive summary. The report will start with an overview immediately after the response has been developed.</w:t>
      </w:r>
    </w:p>
    <w:p w:rsidR="005861C8" w:rsidRPr="00605BFB" w:rsidRDefault="005861C8" w:rsidP="00605BFB">
      <w:pPr>
        <w:pStyle w:val="ListParagraph"/>
        <w:numPr>
          <w:ilvl w:val="0"/>
          <w:numId w:val="2"/>
        </w:numPr>
        <w:spacing w:line="480" w:lineRule="auto"/>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The introduction section will be used to define the context of the report and outline the structure of the contents. It will also define the scope of the report, and any particular methodologies applied. </w:t>
      </w:r>
    </w:p>
    <w:p w:rsidR="005861C8" w:rsidRPr="00605BFB" w:rsidRDefault="005861C8" w:rsidP="00605BFB">
      <w:pPr>
        <w:pStyle w:val="ListParagraph"/>
        <w:numPr>
          <w:ilvl w:val="0"/>
          <w:numId w:val="2"/>
        </w:numPr>
        <w:spacing w:line="480" w:lineRule="auto"/>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The body section will encompass background details, data analysis, discussion, evaluation designs, results, and recommendation for consideration. </w:t>
      </w:r>
    </w:p>
    <w:p w:rsidR="005861C8" w:rsidRPr="00605BFB" w:rsidRDefault="005861C8" w:rsidP="00605BFB">
      <w:pPr>
        <w:pStyle w:val="ListParagraph"/>
        <w:numPr>
          <w:ilvl w:val="0"/>
          <w:numId w:val="2"/>
        </w:numPr>
        <w:spacing w:line="480" w:lineRule="auto"/>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A conclusion will be drafted put together the different elements of the report acutely and concisely.</w:t>
      </w:r>
    </w:p>
    <w:p w:rsidR="005861C8" w:rsidRPr="00605BFB" w:rsidRDefault="005861C8" w:rsidP="00605BFB">
      <w:pPr>
        <w:pStyle w:val="ListParagraph"/>
        <w:numPr>
          <w:ilvl w:val="0"/>
          <w:numId w:val="2"/>
        </w:numPr>
        <w:spacing w:line="480" w:lineRule="auto"/>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The evaluation report will include an appendix to reflect on all the necessary material information.</w:t>
      </w:r>
    </w:p>
    <w:p w:rsidR="005861C8" w:rsidRPr="00605BFB" w:rsidRDefault="005861C8"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Meta-Evaluation</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Meta-evaluation step is quite essential in the project evaluation in that it helps in noting the most evident benefits and risks of cyberterrorism as argued by criminal justice professionals. Meta-evaluation will be based on 20 of the topmost journals of criminal justice which are quite reflective of cyberterrorism. However, the selected journals must be not older than three years after the date of publication. Journals for comparison will be selected based on relevance. The identified journals will suitably boost the quality of the evaluation report.</w:t>
      </w:r>
    </w:p>
    <w:p w:rsidR="005861C8" w:rsidRPr="00605BFB" w:rsidRDefault="00605BFB"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Project M</w:t>
      </w:r>
      <w:r w:rsidR="005861C8" w:rsidRPr="00605BFB">
        <w:rPr>
          <w:rFonts w:ascii="Times New Roman" w:eastAsia="Times New Roman" w:hAnsi="Times New Roman" w:cs="Times New Roman"/>
          <w:b/>
          <w:sz w:val="24"/>
          <w:szCs w:val="24"/>
        </w:rPr>
        <w:t>anagement</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 xml:space="preserve">For every project to be successful, the concerned management team must portray a real image of ability and progression, and hence, </w:t>
      </w:r>
      <w:r w:rsidR="00731867">
        <w:rPr>
          <w:rFonts w:ascii="Times New Roman" w:eastAsia="Times New Roman" w:hAnsi="Times New Roman" w:cs="Times New Roman"/>
          <w:sz w:val="24"/>
          <w:szCs w:val="24"/>
        </w:rPr>
        <w:t xml:space="preserve">this evaluation project </w:t>
      </w:r>
      <w:r w:rsidR="002D7911">
        <w:rPr>
          <w:rFonts w:ascii="Times New Roman" w:eastAsia="Times New Roman" w:hAnsi="Times New Roman" w:cs="Times New Roman"/>
          <w:sz w:val="24"/>
          <w:szCs w:val="24"/>
        </w:rPr>
        <w:t>is not</w:t>
      </w:r>
      <w:r w:rsidRPr="00605BFB">
        <w:rPr>
          <w:rFonts w:ascii="Times New Roman" w:eastAsia="Times New Roman" w:hAnsi="Times New Roman" w:cs="Times New Roman"/>
          <w:sz w:val="24"/>
          <w:szCs w:val="24"/>
        </w:rPr>
        <w:t xml:space="preserve"> exceptional. Project management will be well stated and outlined in the project planning stage. Acute project </w:t>
      </w:r>
      <w:r w:rsidRPr="00605BFB">
        <w:rPr>
          <w:rFonts w:ascii="Times New Roman" w:eastAsia="Times New Roman" w:hAnsi="Times New Roman" w:cs="Times New Roman"/>
          <w:sz w:val="24"/>
          <w:szCs w:val="24"/>
        </w:rPr>
        <w:lastRenderedPageBreak/>
        <w:t xml:space="preserve">description will be highly underscored to point out the sense of the entire evaluation.  Collaboration and friendship will be highly underscored in the entire evaluation. In case of any problem, the necessary control measure will be put into practice to ensure stakeholders solidarity. </w:t>
      </w:r>
    </w:p>
    <w:p w:rsidR="005861C8" w:rsidRPr="00605BFB" w:rsidRDefault="005861C8" w:rsidP="00605BFB">
      <w:pPr>
        <w:spacing w:line="480" w:lineRule="auto"/>
        <w:jc w:val="center"/>
        <w:rPr>
          <w:rFonts w:ascii="Times New Roman" w:eastAsia="Times New Roman" w:hAnsi="Times New Roman" w:cs="Times New Roman"/>
          <w:b/>
          <w:sz w:val="24"/>
          <w:szCs w:val="24"/>
        </w:rPr>
      </w:pPr>
      <w:r w:rsidRPr="00605BFB">
        <w:rPr>
          <w:rFonts w:ascii="Times New Roman" w:eastAsia="Times New Roman" w:hAnsi="Times New Roman" w:cs="Times New Roman"/>
          <w:b/>
          <w:sz w:val="24"/>
          <w:szCs w:val="24"/>
        </w:rPr>
        <w:t>Conclusion</w:t>
      </w:r>
    </w:p>
    <w:p w:rsidR="005861C8" w:rsidRPr="00605BFB" w:rsidRDefault="005861C8" w:rsidP="00605BFB">
      <w:pPr>
        <w:spacing w:line="480" w:lineRule="auto"/>
        <w:ind w:firstLine="720"/>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t>Cyberterrorism is a core issue in the context of criminal justice that needs to be addressed (Blakemore, 2016). Therefore, the outlined evaluation proposal will serve as a roadmap for understanding the core tenets of cyberterrorism and hence establishing a room for precautionary intervention. Stakeholder contributions will be highly embraced for improved evaluation results.  The evaluation results will be merged into a professional journal to allow the dissemination of public education regarding the effects of cyberterrorism and how it can be addressed as a whole.</w:t>
      </w: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605BFB">
      <w:pPr>
        <w:spacing w:line="480" w:lineRule="auto"/>
        <w:jc w:val="center"/>
        <w:rPr>
          <w:rFonts w:ascii="Times New Roman" w:eastAsia="Times New Roman" w:hAnsi="Times New Roman" w:cs="Times New Roman"/>
          <w:sz w:val="24"/>
          <w:szCs w:val="24"/>
        </w:rPr>
      </w:pPr>
    </w:p>
    <w:p w:rsidR="005B21C5" w:rsidRDefault="005B21C5" w:rsidP="005B21C5">
      <w:pPr>
        <w:spacing w:line="480" w:lineRule="auto"/>
        <w:rPr>
          <w:rFonts w:ascii="Times New Roman" w:eastAsia="Times New Roman" w:hAnsi="Times New Roman" w:cs="Times New Roman"/>
          <w:sz w:val="24"/>
          <w:szCs w:val="24"/>
        </w:rPr>
      </w:pPr>
    </w:p>
    <w:p w:rsidR="005B21C5" w:rsidRDefault="005B21C5" w:rsidP="005B21C5">
      <w:pPr>
        <w:spacing w:line="480" w:lineRule="auto"/>
        <w:rPr>
          <w:rFonts w:ascii="Times New Roman" w:eastAsia="Times New Roman" w:hAnsi="Times New Roman" w:cs="Times New Roman"/>
          <w:sz w:val="24"/>
          <w:szCs w:val="24"/>
        </w:rPr>
      </w:pPr>
      <w:bookmarkStart w:id="0" w:name="_GoBack"/>
      <w:bookmarkEnd w:id="0"/>
    </w:p>
    <w:p w:rsidR="00473C8F" w:rsidRPr="00605BFB" w:rsidRDefault="00473C8F" w:rsidP="00605BFB">
      <w:pPr>
        <w:spacing w:line="480" w:lineRule="auto"/>
        <w:jc w:val="center"/>
        <w:rPr>
          <w:rFonts w:ascii="Times New Roman" w:eastAsia="Times New Roman" w:hAnsi="Times New Roman" w:cs="Times New Roman"/>
          <w:sz w:val="24"/>
          <w:szCs w:val="24"/>
        </w:rPr>
      </w:pPr>
      <w:r w:rsidRPr="00605BFB">
        <w:rPr>
          <w:rFonts w:ascii="Times New Roman" w:eastAsia="Times New Roman" w:hAnsi="Times New Roman" w:cs="Times New Roman"/>
          <w:sz w:val="24"/>
          <w:szCs w:val="24"/>
        </w:rPr>
        <w:lastRenderedPageBreak/>
        <w:t>References</w:t>
      </w:r>
    </w:p>
    <w:p w:rsidR="005861C8" w:rsidRPr="00605BFB" w:rsidRDefault="009017FA" w:rsidP="00605BFB">
      <w:pPr>
        <w:spacing w:line="480" w:lineRule="auto"/>
        <w:ind w:left="720" w:hanging="720"/>
        <w:rPr>
          <w:rFonts w:ascii="Times New Roman" w:hAnsi="Times New Roman" w:cs="Times New Roman"/>
          <w:color w:val="222222"/>
          <w:sz w:val="24"/>
          <w:szCs w:val="24"/>
          <w:shd w:val="clear" w:color="auto" w:fill="FFFFFF"/>
        </w:rPr>
      </w:pPr>
      <w:r w:rsidRPr="00605BFB">
        <w:rPr>
          <w:rFonts w:ascii="Times New Roman" w:hAnsi="Times New Roman" w:cs="Times New Roman"/>
          <w:color w:val="222222"/>
          <w:sz w:val="24"/>
          <w:szCs w:val="24"/>
          <w:shd w:val="clear" w:color="auto" w:fill="FFFFFF"/>
        </w:rPr>
        <w:t>Mertens, D. M., &amp; Wilson, A. T. (2018). </w:t>
      </w:r>
      <w:r w:rsidRPr="00605BFB">
        <w:rPr>
          <w:rFonts w:ascii="Times New Roman" w:hAnsi="Times New Roman" w:cs="Times New Roman"/>
          <w:i/>
          <w:iCs/>
          <w:color w:val="222222"/>
          <w:sz w:val="24"/>
          <w:szCs w:val="24"/>
          <w:shd w:val="clear" w:color="auto" w:fill="FFFFFF"/>
        </w:rPr>
        <w:t>Program evaluation theory and practice</w:t>
      </w:r>
      <w:r w:rsidRPr="00605BFB">
        <w:rPr>
          <w:rFonts w:ascii="Times New Roman" w:hAnsi="Times New Roman" w:cs="Times New Roman"/>
          <w:color w:val="222222"/>
          <w:sz w:val="24"/>
          <w:szCs w:val="24"/>
          <w:shd w:val="clear" w:color="auto" w:fill="FFFFFF"/>
        </w:rPr>
        <w:t>. Guilford Publications.</w:t>
      </w:r>
    </w:p>
    <w:p w:rsidR="005861C8" w:rsidRPr="00605BFB" w:rsidRDefault="009017FA" w:rsidP="00605BFB">
      <w:pPr>
        <w:spacing w:line="480" w:lineRule="auto"/>
        <w:ind w:left="720" w:hanging="720"/>
        <w:rPr>
          <w:rFonts w:ascii="Times New Roman" w:hAnsi="Times New Roman" w:cs="Times New Roman"/>
          <w:color w:val="222222"/>
          <w:sz w:val="24"/>
          <w:szCs w:val="24"/>
          <w:shd w:val="clear" w:color="auto" w:fill="FFFFFF"/>
        </w:rPr>
      </w:pPr>
      <w:r w:rsidRPr="00605BFB">
        <w:rPr>
          <w:rFonts w:ascii="Times New Roman" w:hAnsi="Times New Roman" w:cs="Times New Roman"/>
          <w:color w:val="222222"/>
          <w:sz w:val="24"/>
          <w:szCs w:val="24"/>
          <w:shd w:val="clear" w:color="auto" w:fill="FFFFFF"/>
        </w:rPr>
        <w:t>Newcomer, K. E., Hatry, H. P., &amp; Wholey, J. S. (Eds.). (2015). </w:t>
      </w:r>
      <w:r w:rsidRPr="00605BFB">
        <w:rPr>
          <w:rFonts w:ascii="Times New Roman" w:hAnsi="Times New Roman" w:cs="Times New Roman"/>
          <w:i/>
          <w:iCs/>
          <w:color w:val="222222"/>
          <w:sz w:val="24"/>
          <w:szCs w:val="24"/>
          <w:shd w:val="clear" w:color="auto" w:fill="FFFFFF"/>
        </w:rPr>
        <w:t>Handbook of practical program evaluation</w:t>
      </w:r>
      <w:r w:rsidRPr="00605BFB">
        <w:rPr>
          <w:rFonts w:ascii="Times New Roman" w:hAnsi="Times New Roman" w:cs="Times New Roman"/>
          <w:color w:val="222222"/>
          <w:sz w:val="24"/>
          <w:szCs w:val="24"/>
          <w:shd w:val="clear" w:color="auto" w:fill="FFFFFF"/>
        </w:rPr>
        <w:t>. USA: John Wiley &amp; Sons.</w:t>
      </w:r>
    </w:p>
    <w:p w:rsidR="009017FA" w:rsidRPr="00605BFB" w:rsidRDefault="009017FA" w:rsidP="00605BFB">
      <w:pPr>
        <w:spacing w:line="480" w:lineRule="auto"/>
        <w:ind w:left="720" w:hanging="720"/>
        <w:rPr>
          <w:rFonts w:ascii="Times New Roman" w:eastAsia="Times New Roman" w:hAnsi="Times New Roman" w:cs="Times New Roman"/>
          <w:sz w:val="24"/>
          <w:szCs w:val="24"/>
        </w:rPr>
      </w:pPr>
      <w:r w:rsidRPr="00605BFB">
        <w:rPr>
          <w:rFonts w:ascii="Times New Roman" w:hAnsi="Times New Roman" w:cs="Times New Roman"/>
          <w:color w:val="222222"/>
          <w:sz w:val="24"/>
          <w:szCs w:val="24"/>
          <w:shd w:val="clear" w:color="auto" w:fill="FFFFFF"/>
        </w:rPr>
        <w:t>Blakemore, B. (2016). </w:t>
      </w:r>
      <w:r w:rsidRPr="00605BFB">
        <w:rPr>
          <w:rFonts w:ascii="Times New Roman" w:hAnsi="Times New Roman" w:cs="Times New Roman"/>
          <w:i/>
          <w:iCs/>
          <w:color w:val="222222"/>
          <w:sz w:val="24"/>
          <w:szCs w:val="24"/>
          <w:shd w:val="clear" w:color="auto" w:fill="FFFFFF"/>
        </w:rPr>
        <w:t>Policing cyber hate, cyber threats and cyber terrorism</w:t>
      </w:r>
      <w:r w:rsidRPr="00605BFB">
        <w:rPr>
          <w:rFonts w:ascii="Times New Roman" w:hAnsi="Times New Roman" w:cs="Times New Roman"/>
          <w:color w:val="222222"/>
          <w:sz w:val="24"/>
          <w:szCs w:val="24"/>
          <w:shd w:val="clear" w:color="auto" w:fill="FFFFFF"/>
        </w:rPr>
        <w:t>. Routledge.</w:t>
      </w:r>
    </w:p>
    <w:p w:rsidR="00A605F7" w:rsidRPr="00605BFB" w:rsidRDefault="00A605F7" w:rsidP="00605BFB">
      <w:pPr>
        <w:spacing w:line="480" w:lineRule="auto"/>
        <w:rPr>
          <w:rFonts w:ascii="Times New Roman" w:hAnsi="Times New Roman" w:cs="Times New Roman"/>
          <w:sz w:val="24"/>
          <w:szCs w:val="24"/>
        </w:rPr>
      </w:pPr>
    </w:p>
    <w:sectPr w:rsidR="00A605F7" w:rsidRPr="00605BFB" w:rsidSect="00586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76D" w:rsidRDefault="00DA176D" w:rsidP="005861C8">
      <w:pPr>
        <w:spacing w:after="0" w:line="240" w:lineRule="auto"/>
      </w:pPr>
      <w:r>
        <w:separator/>
      </w:r>
    </w:p>
  </w:endnote>
  <w:endnote w:type="continuationSeparator" w:id="1">
    <w:p w:rsidR="00DA176D" w:rsidRDefault="00DA176D" w:rsidP="005861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76D" w:rsidRDefault="00DA176D" w:rsidP="005861C8">
      <w:pPr>
        <w:spacing w:after="0" w:line="240" w:lineRule="auto"/>
      </w:pPr>
      <w:r>
        <w:separator/>
      </w:r>
    </w:p>
  </w:footnote>
  <w:footnote w:type="continuationSeparator" w:id="1">
    <w:p w:rsidR="00DA176D" w:rsidRDefault="00DA176D" w:rsidP="005861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1C8" w:rsidRPr="005861C8" w:rsidRDefault="005861C8">
    <w:pPr>
      <w:pStyle w:val="Header"/>
      <w:rPr>
        <w:rFonts w:ascii="Times New Roman" w:hAnsi="Times New Roman" w:cs="Times New Roman"/>
        <w:sz w:val="24"/>
        <w:szCs w:val="24"/>
      </w:rPr>
    </w:pPr>
    <w:r w:rsidRPr="005861C8">
      <w:rPr>
        <w:rFonts w:ascii="Times New Roman" w:eastAsia="Times New Roman" w:hAnsi="Times New Roman" w:cs="Times New Roman"/>
        <w:sz w:val="24"/>
        <w:szCs w:val="24"/>
      </w:rPr>
      <w:t>EVALUATION PROPOSAL</w:t>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sdt>
      <w:sdtPr>
        <w:rPr>
          <w:rFonts w:ascii="Times New Roman" w:hAnsi="Times New Roman" w:cs="Times New Roman"/>
          <w:sz w:val="24"/>
          <w:szCs w:val="24"/>
        </w:rPr>
        <w:id w:val="397789370"/>
        <w:docPartObj>
          <w:docPartGallery w:val="Page Numbers (Top of Page)"/>
          <w:docPartUnique/>
        </w:docPartObj>
      </w:sdtPr>
      <w:sdtEndPr>
        <w:rPr>
          <w:noProof/>
        </w:rPr>
      </w:sdtEndPr>
      <w:sdtContent>
        <w:r w:rsidR="00922607" w:rsidRPr="005861C8">
          <w:rPr>
            <w:rFonts w:ascii="Times New Roman" w:hAnsi="Times New Roman" w:cs="Times New Roman"/>
            <w:sz w:val="24"/>
            <w:szCs w:val="24"/>
          </w:rPr>
          <w:fldChar w:fldCharType="begin"/>
        </w:r>
        <w:r w:rsidRPr="005861C8">
          <w:rPr>
            <w:rFonts w:ascii="Times New Roman" w:hAnsi="Times New Roman" w:cs="Times New Roman"/>
            <w:sz w:val="24"/>
            <w:szCs w:val="24"/>
          </w:rPr>
          <w:instrText xml:space="preserve"> PAGE   \* MERGEFORMAT </w:instrText>
        </w:r>
        <w:r w:rsidR="00922607" w:rsidRPr="005861C8">
          <w:rPr>
            <w:rFonts w:ascii="Times New Roman" w:hAnsi="Times New Roman" w:cs="Times New Roman"/>
            <w:sz w:val="24"/>
            <w:szCs w:val="24"/>
          </w:rPr>
          <w:fldChar w:fldCharType="separate"/>
        </w:r>
        <w:r w:rsidR="002D7911">
          <w:rPr>
            <w:rFonts w:ascii="Times New Roman" w:hAnsi="Times New Roman" w:cs="Times New Roman"/>
            <w:noProof/>
            <w:sz w:val="24"/>
            <w:szCs w:val="24"/>
          </w:rPr>
          <w:t>4</w:t>
        </w:r>
        <w:r w:rsidR="00922607" w:rsidRPr="005861C8">
          <w:rPr>
            <w:rFonts w:ascii="Times New Roman" w:hAnsi="Times New Roman" w:cs="Times New Roman"/>
            <w:noProof/>
            <w:sz w:val="24"/>
            <w:szCs w:val="24"/>
          </w:rPr>
          <w:fldChar w:fldCharType="end"/>
        </w:r>
      </w:sdtContent>
    </w:sdt>
  </w:p>
  <w:p w:rsidR="005861C8" w:rsidRPr="005861C8" w:rsidRDefault="005861C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1C8" w:rsidRPr="005861C8" w:rsidRDefault="005861C8" w:rsidP="005861C8">
    <w:pPr>
      <w:spacing w:line="480" w:lineRule="auto"/>
      <w:rPr>
        <w:rFonts w:ascii="Times New Roman" w:hAnsi="Times New Roman" w:cs="Times New Roman"/>
        <w:sz w:val="24"/>
        <w:szCs w:val="24"/>
      </w:rPr>
    </w:pPr>
    <w:r w:rsidRPr="005861C8">
      <w:rPr>
        <w:rFonts w:ascii="Times New Roman" w:hAnsi="Times New Roman" w:cs="Times New Roman"/>
        <w:sz w:val="24"/>
        <w:szCs w:val="24"/>
      </w:rPr>
      <w:t xml:space="preserve">Running head: </w:t>
    </w:r>
    <w:r w:rsidRPr="005861C8">
      <w:rPr>
        <w:rFonts w:ascii="Times New Roman" w:eastAsia="Times New Roman" w:hAnsi="Times New Roman" w:cs="Times New Roman"/>
        <w:sz w:val="24"/>
        <w:szCs w:val="24"/>
      </w:rPr>
      <w:t>EVALUATION PROPOSAL</w:t>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r w:rsidRPr="005861C8">
      <w:rPr>
        <w:rFonts w:ascii="Times New Roman" w:eastAsia="Times New Roman" w:hAnsi="Times New Roman" w:cs="Times New Roman"/>
        <w:sz w:val="24"/>
        <w:szCs w:val="24"/>
      </w:rPr>
      <w:tab/>
    </w:r>
    <w:sdt>
      <w:sdtPr>
        <w:rPr>
          <w:rFonts w:ascii="Times New Roman" w:hAnsi="Times New Roman" w:cs="Times New Roman"/>
          <w:sz w:val="24"/>
          <w:szCs w:val="24"/>
        </w:rPr>
        <w:id w:val="967248996"/>
        <w:docPartObj>
          <w:docPartGallery w:val="Page Numbers (Top of Page)"/>
          <w:docPartUnique/>
        </w:docPartObj>
      </w:sdtPr>
      <w:sdtEndPr>
        <w:rPr>
          <w:noProof/>
        </w:rPr>
      </w:sdtEndPr>
      <w:sdtContent>
        <w:r w:rsidR="00922607" w:rsidRPr="005861C8">
          <w:rPr>
            <w:rFonts w:ascii="Times New Roman" w:hAnsi="Times New Roman" w:cs="Times New Roman"/>
            <w:sz w:val="24"/>
            <w:szCs w:val="24"/>
          </w:rPr>
          <w:fldChar w:fldCharType="begin"/>
        </w:r>
        <w:r w:rsidRPr="005861C8">
          <w:rPr>
            <w:rFonts w:ascii="Times New Roman" w:hAnsi="Times New Roman" w:cs="Times New Roman"/>
            <w:sz w:val="24"/>
            <w:szCs w:val="24"/>
          </w:rPr>
          <w:instrText xml:space="preserve"> PAGE   \* MERGEFORMAT </w:instrText>
        </w:r>
        <w:r w:rsidR="00922607" w:rsidRPr="005861C8">
          <w:rPr>
            <w:rFonts w:ascii="Times New Roman" w:hAnsi="Times New Roman" w:cs="Times New Roman"/>
            <w:sz w:val="24"/>
            <w:szCs w:val="24"/>
          </w:rPr>
          <w:fldChar w:fldCharType="separate"/>
        </w:r>
        <w:r w:rsidR="002D7911">
          <w:rPr>
            <w:rFonts w:ascii="Times New Roman" w:hAnsi="Times New Roman" w:cs="Times New Roman"/>
            <w:noProof/>
            <w:sz w:val="24"/>
            <w:szCs w:val="24"/>
          </w:rPr>
          <w:t>1</w:t>
        </w:r>
        <w:r w:rsidR="00922607" w:rsidRPr="005861C8">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15122"/>
    <w:multiLevelType w:val="hybridMultilevel"/>
    <w:tmpl w:val="EE3624AA"/>
    <w:lvl w:ilvl="0" w:tplc="E27EB1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C62EDA"/>
    <w:multiLevelType w:val="hybridMultilevel"/>
    <w:tmpl w:val="55DC49C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5BEA6365"/>
    <w:multiLevelType w:val="hybridMultilevel"/>
    <w:tmpl w:val="D3564704"/>
    <w:lvl w:ilvl="0" w:tplc="F9CCA6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6F95"/>
    <w:rsid w:val="000826F2"/>
    <w:rsid w:val="00091CBB"/>
    <w:rsid w:val="000C2DA9"/>
    <w:rsid w:val="00101207"/>
    <w:rsid w:val="00114C2D"/>
    <w:rsid w:val="00197603"/>
    <w:rsid w:val="001A6E62"/>
    <w:rsid w:val="001E6F95"/>
    <w:rsid w:val="001F6257"/>
    <w:rsid w:val="001F7279"/>
    <w:rsid w:val="002A6ECB"/>
    <w:rsid w:val="002D7911"/>
    <w:rsid w:val="002F3780"/>
    <w:rsid w:val="00311322"/>
    <w:rsid w:val="00326DF2"/>
    <w:rsid w:val="00365FE3"/>
    <w:rsid w:val="003E678F"/>
    <w:rsid w:val="00433E7E"/>
    <w:rsid w:val="00464D2B"/>
    <w:rsid w:val="00473C8F"/>
    <w:rsid w:val="00486177"/>
    <w:rsid w:val="00534418"/>
    <w:rsid w:val="005374F7"/>
    <w:rsid w:val="005861C8"/>
    <w:rsid w:val="00594926"/>
    <w:rsid w:val="005B21C5"/>
    <w:rsid w:val="005B2B0A"/>
    <w:rsid w:val="00605BFB"/>
    <w:rsid w:val="00621497"/>
    <w:rsid w:val="00627453"/>
    <w:rsid w:val="006679C2"/>
    <w:rsid w:val="0070407C"/>
    <w:rsid w:val="00731867"/>
    <w:rsid w:val="007A68AA"/>
    <w:rsid w:val="0081231F"/>
    <w:rsid w:val="00826076"/>
    <w:rsid w:val="008648F6"/>
    <w:rsid w:val="008B44C9"/>
    <w:rsid w:val="009017FA"/>
    <w:rsid w:val="009076A2"/>
    <w:rsid w:val="00922607"/>
    <w:rsid w:val="0093526A"/>
    <w:rsid w:val="009F2336"/>
    <w:rsid w:val="00A05204"/>
    <w:rsid w:val="00A11844"/>
    <w:rsid w:val="00A605F7"/>
    <w:rsid w:val="00AF1591"/>
    <w:rsid w:val="00B06094"/>
    <w:rsid w:val="00B7204C"/>
    <w:rsid w:val="00B916AA"/>
    <w:rsid w:val="00BC4F03"/>
    <w:rsid w:val="00BE2493"/>
    <w:rsid w:val="00BF6BD4"/>
    <w:rsid w:val="00C25E4C"/>
    <w:rsid w:val="00C266B8"/>
    <w:rsid w:val="00C46366"/>
    <w:rsid w:val="00D52322"/>
    <w:rsid w:val="00D83726"/>
    <w:rsid w:val="00DA176D"/>
    <w:rsid w:val="00E33E57"/>
    <w:rsid w:val="00E947C3"/>
    <w:rsid w:val="00EE7A6E"/>
    <w:rsid w:val="00FD4113"/>
    <w:rsid w:val="00FF3F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6B8"/>
    <w:pPr>
      <w:ind w:left="720"/>
      <w:contextualSpacing/>
    </w:pPr>
  </w:style>
  <w:style w:type="paragraph" w:styleId="Header">
    <w:name w:val="header"/>
    <w:basedOn w:val="Normal"/>
    <w:link w:val="HeaderChar"/>
    <w:uiPriority w:val="99"/>
    <w:unhideWhenUsed/>
    <w:rsid w:val="00586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1C8"/>
  </w:style>
  <w:style w:type="paragraph" w:styleId="Footer">
    <w:name w:val="footer"/>
    <w:basedOn w:val="Normal"/>
    <w:link w:val="FooterChar"/>
    <w:uiPriority w:val="99"/>
    <w:unhideWhenUsed/>
    <w:rsid w:val="00586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1C8"/>
  </w:style>
  <w:style w:type="character" w:styleId="CommentReference">
    <w:name w:val="annotation reference"/>
    <w:basedOn w:val="DefaultParagraphFont"/>
    <w:uiPriority w:val="99"/>
    <w:semiHidden/>
    <w:unhideWhenUsed/>
    <w:rsid w:val="002D7911"/>
    <w:rPr>
      <w:sz w:val="16"/>
      <w:szCs w:val="16"/>
    </w:rPr>
  </w:style>
  <w:style w:type="paragraph" w:styleId="CommentText">
    <w:name w:val="annotation text"/>
    <w:basedOn w:val="Normal"/>
    <w:link w:val="CommentTextChar"/>
    <w:uiPriority w:val="99"/>
    <w:semiHidden/>
    <w:unhideWhenUsed/>
    <w:rsid w:val="002D7911"/>
    <w:pPr>
      <w:spacing w:line="240" w:lineRule="auto"/>
    </w:pPr>
    <w:rPr>
      <w:sz w:val="20"/>
      <w:szCs w:val="20"/>
    </w:rPr>
  </w:style>
  <w:style w:type="character" w:customStyle="1" w:styleId="CommentTextChar">
    <w:name w:val="Comment Text Char"/>
    <w:basedOn w:val="DefaultParagraphFont"/>
    <w:link w:val="CommentText"/>
    <w:uiPriority w:val="99"/>
    <w:semiHidden/>
    <w:rsid w:val="002D7911"/>
    <w:rPr>
      <w:sz w:val="20"/>
      <w:szCs w:val="20"/>
    </w:rPr>
  </w:style>
  <w:style w:type="paragraph" w:styleId="CommentSubject">
    <w:name w:val="annotation subject"/>
    <w:basedOn w:val="CommentText"/>
    <w:next w:val="CommentText"/>
    <w:link w:val="CommentSubjectChar"/>
    <w:uiPriority w:val="99"/>
    <w:semiHidden/>
    <w:unhideWhenUsed/>
    <w:rsid w:val="002D7911"/>
    <w:rPr>
      <w:b/>
      <w:bCs/>
    </w:rPr>
  </w:style>
  <w:style w:type="character" w:customStyle="1" w:styleId="CommentSubjectChar">
    <w:name w:val="Comment Subject Char"/>
    <w:basedOn w:val="CommentTextChar"/>
    <w:link w:val="CommentSubject"/>
    <w:uiPriority w:val="99"/>
    <w:semiHidden/>
    <w:rsid w:val="002D7911"/>
    <w:rPr>
      <w:b/>
      <w:bCs/>
    </w:rPr>
  </w:style>
  <w:style w:type="paragraph" w:styleId="BalloonText">
    <w:name w:val="Balloon Text"/>
    <w:basedOn w:val="Normal"/>
    <w:link w:val="BalloonTextChar"/>
    <w:uiPriority w:val="99"/>
    <w:semiHidden/>
    <w:unhideWhenUsed/>
    <w:rsid w:val="002D79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9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1766</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2019-07-18T18:10:00Z</dcterms:created>
  <dcterms:modified xsi:type="dcterms:W3CDTF">2019-07-18T18:11:00Z</dcterms:modified>
</cp:coreProperties>
</file>